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5D4" w:rsidRPr="004D1186" w:rsidRDefault="005455D4" w:rsidP="005455D4">
      <w:pPr>
        <w:pStyle w:val="Heading1"/>
      </w:pPr>
      <w:r w:rsidRPr="004D1186">
        <w:t>VĨ TUYẾN 17, đi qua phần đất tỉnh Quảng Trị trên lãnh thổ Việt Nam, nơi phân chia quản lý tạm thời giữa Pháp và Việt Nam Dân chủ Cộng hòa (theo Hiệp định Giơnevơ) trong thời gian chờ Tổng tuyển cử thống nhất đất nước, nhưng với âm mưu biến miền Nam thành thuộc địa kiểu mới của đế quốc Mỹ; nơi chia cắt Bắc-Nam trong suốt 19 năm, cho đến khi tỉnh Quảng Trị được giải phóng năm 1973.</w:t>
      </w:r>
    </w:p>
    <w:p w:rsidR="005455D4" w:rsidRPr="004D1186" w:rsidRDefault="005455D4" w:rsidP="005455D4">
      <w:pPr>
        <w:keepNext/>
        <w:widowControl w:val="0"/>
        <w:rPr>
          <w:rFonts w:ascii="Times New Roman" w:hAnsi="Times New Roman" w:cs="Times New Roman"/>
          <w:color w:val="000000" w:themeColor="text1"/>
          <w:sz w:val="28"/>
          <w:szCs w:val="28"/>
        </w:rPr>
      </w:pPr>
      <w:r w:rsidRPr="004D1186">
        <w:rPr>
          <w:rFonts w:ascii="Times New Roman" w:hAnsi="Times New Roman" w:cs="Times New Roman"/>
          <w:color w:val="000000" w:themeColor="text1"/>
          <w:sz w:val="28"/>
          <w:szCs w:val="28"/>
        </w:rPr>
        <w:t xml:space="preserve">VT 17, một vĩ tuyến có vĩ độ bằng 17 độ ở phía bắc của mặt phẳng xích đạo của Trái Đất. Lấy điểm xuất phát từ kinh tuyến gốc, chuyển theo hướng đông thì vĩ tuyến 17 đi ngang qua hơn 20 vùng, quốc gia lãnh thổ, 9 vùng biển và đại dương. </w:t>
      </w:r>
    </w:p>
    <w:p w:rsidR="005455D4" w:rsidRPr="004D1186" w:rsidRDefault="005455D4" w:rsidP="005455D4">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Tại Việt Nam VT17 chạy dọc qua một phần đất liền và vùng Biển Đông, qua quần đảo Hoàng Sa thuộc chủ quyền của Việt Nam.</w:t>
      </w:r>
    </w:p>
    <w:p w:rsidR="005455D4" w:rsidRPr="004D1186" w:rsidRDefault="005455D4" w:rsidP="005455D4">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Trên phần đất liền, VT17 đi qua phần đất Quảng Trị và Quảng Bình, nhưng </w:t>
      </w:r>
      <w:r w:rsidRPr="004D1186">
        <w:rPr>
          <w:rFonts w:ascii="Times New Roman" w:eastAsia="Calibri" w:hAnsi="Times New Roman" w:cs="Times New Roman"/>
          <w:color w:val="000000" w:themeColor="text1"/>
          <w:spacing w:val="4"/>
          <w:sz w:val="28"/>
          <w:szCs w:val="28"/>
        </w:rPr>
        <w:t>chủ yếu qua Quảng Trị. Tính từ đông sang tây, VT17 chạy qua một số điểm: tại Vĩnh Kim (Gio Linh, Quảng Trị) ở 17</w:t>
      </w:r>
      <w:r w:rsidRPr="004D1186">
        <w:rPr>
          <w:rFonts w:ascii="Times New Roman" w:eastAsia="Calibri" w:hAnsi="Times New Roman" w:cs="Times New Roman"/>
          <w:color w:val="000000" w:themeColor="text1"/>
          <w:spacing w:val="4"/>
          <w:sz w:val="28"/>
          <w:szCs w:val="28"/>
          <w:vertAlign w:val="superscript"/>
        </w:rPr>
        <w:t>0</w:t>
      </w:r>
      <w:r w:rsidRPr="004D1186">
        <w:rPr>
          <w:rFonts w:ascii="Times New Roman" w:eastAsia="Calibri" w:hAnsi="Times New Roman" w:cs="Times New Roman"/>
          <w:color w:val="000000" w:themeColor="text1"/>
          <w:spacing w:val="4"/>
          <w:sz w:val="28"/>
          <w:szCs w:val="28"/>
        </w:rPr>
        <w:t>.002676; Trung Hải (Gio Linh, Quảng tri) 17</w:t>
      </w:r>
      <w:r w:rsidRPr="004D1186">
        <w:rPr>
          <w:rFonts w:ascii="Times New Roman" w:eastAsia="Calibri" w:hAnsi="Times New Roman" w:cs="Times New Roman"/>
          <w:color w:val="000000" w:themeColor="text1"/>
          <w:spacing w:val="4"/>
          <w:sz w:val="28"/>
          <w:szCs w:val="28"/>
          <w:vertAlign w:val="superscript"/>
        </w:rPr>
        <w:t>0</w:t>
      </w:r>
      <w:r w:rsidRPr="004D1186">
        <w:rPr>
          <w:rFonts w:ascii="Times New Roman" w:eastAsia="Calibri" w:hAnsi="Times New Roman" w:cs="Times New Roman"/>
          <w:color w:val="000000" w:themeColor="text1"/>
          <w:spacing w:val="4"/>
          <w:sz w:val="28"/>
          <w:szCs w:val="28"/>
        </w:rPr>
        <w:t>.008570; Vĩnh Sơn (Vĩnh Linh, Quảng Trị) ở 17</w:t>
      </w:r>
      <w:r w:rsidRPr="004D1186">
        <w:rPr>
          <w:rFonts w:ascii="Times New Roman" w:eastAsia="Calibri" w:hAnsi="Times New Roman" w:cs="Times New Roman"/>
          <w:color w:val="000000" w:themeColor="text1"/>
          <w:spacing w:val="4"/>
          <w:sz w:val="28"/>
          <w:szCs w:val="28"/>
          <w:vertAlign w:val="superscript"/>
        </w:rPr>
        <w:t>0</w:t>
      </w:r>
      <w:r w:rsidRPr="004D1186">
        <w:rPr>
          <w:rFonts w:ascii="Times New Roman" w:eastAsia="Calibri" w:hAnsi="Times New Roman" w:cs="Times New Roman"/>
          <w:color w:val="000000" w:themeColor="text1"/>
          <w:spacing w:val="4"/>
          <w:sz w:val="28"/>
          <w:szCs w:val="28"/>
        </w:rPr>
        <w:t>.002676; Vĩnh Hà (Vĩnh Linh, Quảng Trị) ở 17</w:t>
      </w:r>
      <w:r w:rsidRPr="004D1186">
        <w:rPr>
          <w:rFonts w:ascii="Times New Roman" w:eastAsia="Calibri" w:hAnsi="Times New Roman" w:cs="Times New Roman"/>
          <w:color w:val="000000" w:themeColor="text1"/>
          <w:spacing w:val="4"/>
          <w:sz w:val="28"/>
          <w:szCs w:val="28"/>
          <w:vertAlign w:val="superscript"/>
        </w:rPr>
        <w:t>0</w:t>
      </w:r>
      <w:r w:rsidRPr="004D1186">
        <w:rPr>
          <w:rFonts w:ascii="Times New Roman" w:eastAsia="Calibri" w:hAnsi="Times New Roman" w:cs="Times New Roman"/>
          <w:color w:val="000000" w:themeColor="text1"/>
          <w:spacing w:val="4"/>
          <w:sz w:val="28"/>
          <w:szCs w:val="28"/>
        </w:rPr>
        <w:t>.008446; Kim Thủy (Lệ Thủy, Quảng Bình) ở 17</w:t>
      </w:r>
      <w:r w:rsidRPr="004D1186">
        <w:rPr>
          <w:rFonts w:ascii="Times New Roman" w:eastAsia="Calibri" w:hAnsi="Times New Roman" w:cs="Times New Roman"/>
          <w:color w:val="000000" w:themeColor="text1"/>
          <w:spacing w:val="4"/>
          <w:sz w:val="28"/>
          <w:szCs w:val="28"/>
          <w:vertAlign w:val="superscript"/>
        </w:rPr>
        <w:t>0</w:t>
      </w:r>
      <w:r w:rsidRPr="004D1186">
        <w:rPr>
          <w:rFonts w:ascii="Times New Roman" w:eastAsia="Calibri" w:hAnsi="Times New Roman" w:cs="Times New Roman"/>
          <w:color w:val="000000" w:themeColor="text1"/>
          <w:spacing w:val="4"/>
          <w:sz w:val="28"/>
          <w:szCs w:val="28"/>
        </w:rPr>
        <w:t>.007003; Lâm Thủy (Lệ Thủy, Quảng Bình) ở 17</w:t>
      </w:r>
      <w:r w:rsidRPr="004D1186">
        <w:rPr>
          <w:rFonts w:ascii="Times New Roman" w:eastAsia="Calibri" w:hAnsi="Times New Roman" w:cs="Times New Roman"/>
          <w:color w:val="000000" w:themeColor="text1"/>
          <w:spacing w:val="4"/>
          <w:sz w:val="28"/>
          <w:szCs w:val="28"/>
          <w:vertAlign w:val="superscript"/>
        </w:rPr>
        <w:t>0</w:t>
      </w:r>
      <w:r w:rsidRPr="004D1186">
        <w:rPr>
          <w:rFonts w:ascii="Times New Roman" w:eastAsia="Calibri" w:hAnsi="Times New Roman" w:cs="Times New Roman"/>
          <w:color w:val="000000" w:themeColor="text1"/>
          <w:spacing w:val="4"/>
          <w:sz w:val="28"/>
          <w:szCs w:val="28"/>
        </w:rPr>
        <w:t>.004119 sau chạy qua đất</w:t>
      </w:r>
      <w:r w:rsidRPr="004D1186">
        <w:rPr>
          <w:rFonts w:ascii="Times New Roman" w:eastAsia="Calibri" w:hAnsi="Times New Roman" w:cs="Times New Roman"/>
          <w:color w:val="000000" w:themeColor="text1"/>
          <w:sz w:val="28"/>
          <w:szCs w:val="28"/>
        </w:rPr>
        <w:t xml:space="preserve"> Lào.  </w:t>
      </w:r>
    </w:p>
    <w:p w:rsidR="005455D4" w:rsidRPr="004D1186" w:rsidRDefault="005455D4" w:rsidP="005455D4">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Phần trên biển, VT17 từ Cửa Tùng, Cát Sơn (khoảng 17</w:t>
      </w:r>
      <w:r w:rsidRPr="004D1186">
        <w:rPr>
          <w:rFonts w:ascii="Times New Roman" w:eastAsia="Calibri" w:hAnsi="Times New Roman" w:cs="Times New Roman"/>
          <w:color w:val="000000" w:themeColor="text1"/>
          <w:sz w:val="28"/>
          <w:szCs w:val="28"/>
          <w:vertAlign w:val="superscript"/>
        </w:rPr>
        <w:t>0</w:t>
      </w:r>
      <w:r w:rsidRPr="004D1186">
        <w:rPr>
          <w:rFonts w:ascii="Times New Roman" w:eastAsia="Calibri" w:hAnsi="Times New Roman" w:cs="Times New Roman"/>
          <w:color w:val="000000" w:themeColor="text1"/>
          <w:sz w:val="28"/>
          <w:szCs w:val="28"/>
        </w:rPr>
        <w:t>.010000) chạy  qua Biển Đông đến quần đảo Hoàng Sa (Đà Nẵng).</w:t>
      </w:r>
    </w:p>
    <w:p w:rsidR="005455D4" w:rsidRPr="004D1186" w:rsidRDefault="005455D4" w:rsidP="005455D4">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Trước khi Chiến dịch Điện Biên Phủ kết thúc, hội nghị Genève về Việt Nam được nhóm họp với sự tham gia của nhiều quốc gia, nhiều bên. Trong những nội dung chủ chốt của các cuộc trao đổi, thương lượng, có vấn đề nổi bật là vấn đề lập lại hòa bình ở Việt Nam, vạch đường phân ranh tạm thời cho các bên chuyển quân, ngừng bắn.</w:t>
      </w:r>
    </w:p>
    <w:p w:rsidR="005455D4" w:rsidRPr="004D1186" w:rsidRDefault="005455D4" w:rsidP="005455D4">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Sau nhiều lần thương lượng, cuối cùng các bên tham gia hội nghị chấp nhận có đường phân chia giới tuyến tạm thời theo hướng chia đôi hai phần Nam - Bắc thay vì đóng quân tại chỗ theo tình thế chiến trường đang xảy ra lúc đó.</w:t>
      </w:r>
    </w:p>
    <w:p w:rsidR="005455D4" w:rsidRPr="004D1186" w:rsidRDefault="005455D4" w:rsidP="005455D4">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Phía Việt Nam Dân chủ Cộng hòa đề nghị giới tuyến tạm thời ở vĩ tuyến 13</w:t>
      </w:r>
      <w:r w:rsidRPr="004D1186">
        <w:rPr>
          <w:rFonts w:ascii="Times New Roman" w:eastAsia="Calibri" w:hAnsi="Times New Roman" w:cs="Times New Roman"/>
          <w:color w:val="000000" w:themeColor="text1"/>
          <w:sz w:val="28"/>
          <w:szCs w:val="28"/>
          <w:vertAlign w:val="superscript"/>
        </w:rPr>
        <w:t>0</w:t>
      </w:r>
      <w:r w:rsidRPr="004D1186">
        <w:rPr>
          <w:rFonts w:ascii="Times New Roman" w:eastAsia="Calibri" w:hAnsi="Times New Roman" w:cs="Times New Roman"/>
          <w:color w:val="000000" w:themeColor="text1"/>
          <w:sz w:val="28"/>
          <w:szCs w:val="28"/>
        </w:rPr>
        <w:t xml:space="preserve"> bắc. Phía đại diện chính phủ Pháp đề nghị vĩ tuyến 19</w:t>
      </w:r>
      <w:r w:rsidRPr="004D1186">
        <w:rPr>
          <w:rFonts w:ascii="Times New Roman" w:eastAsia="Calibri" w:hAnsi="Times New Roman" w:cs="Times New Roman"/>
          <w:color w:val="000000" w:themeColor="text1"/>
          <w:sz w:val="28"/>
          <w:szCs w:val="28"/>
          <w:vertAlign w:val="superscript"/>
        </w:rPr>
        <w:t>0</w:t>
      </w:r>
      <w:r w:rsidRPr="004D1186">
        <w:rPr>
          <w:rFonts w:ascii="Times New Roman" w:eastAsia="Calibri" w:hAnsi="Times New Roman" w:cs="Times New Roman"/>
          <w:color w:val="000000" w:themeColor="text1"/>
          <w:sz w:val="28"/>
          <w:szCs w:val="28"/>
        </w:rPr>
        <w:t xml:space="preserve"> bắc. Tham gia hội nghị có các cường quốc lớn như Hoa Kỳ, Trung Quốc, Liên Xô. Phía Pháp được các nước phương Tây ủng hộ. Phía Việt Nam Dân chủ Cộng hòa bị sức ép từ nhiều phía. Cuối cùng, sau nhiều lần mặc cả, các bên đi đến thỏa thuận lấy VT17 bắc làm đường phân tuyến tạm thời để hai bên rút quân qua giới tuyến. Sự thỏa thuận này mang dấu ấn lợi ích của các nước lớn khi họ tham gia Hội nghị Genève. Đường phân định này được ghi nhận tạm thời và không thể phải theo bất cứ nghĩa nào về pháp lý để trở thành đường biên giới chính trị hay lãnh thổ.</w:t>
      </w:r>
    </w:p>
    <w:p w:rsidR="005455D4" w:rsidRPr="004D1186" w:rsidRDefault="005455D4" w:rsidP="005455D4">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Theo Hiệp định Genève, lực lượng kháng chiến chuyển quân tập kết về </w:t>
      </w:r>
      <w:r w:rsidRPr="004D1186">
        <w:rPr>
          <w:rFonts w:ascii="Times New Roman" w:eastAsia="Calibri" w:hAnsi="Times New Roman" w:cs="Times New Roman"/>
          <w:color w:val="000000" w:themeColor="text1"/>
          <w:sz w:val="28"/>
          <w:szCs w:val="28"/>
        </w:rPr>
        <w:lastRenderedPageBreak/>
        <w:t xml:space="preserve">phía bắc VT17, trong khi đó Pháp rút toàn bộ lực lượng về phía Nam VT17. </w:t>
      </w:r>
    </w:p>
    <w:p w:rsidR="005455D4" w:rsidRPr="004D1186" w:rsidRDefault="005455D4" w:rsidP="005455D4">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Hiệp định còn quy định giới tuyến quân sự giữa hai vùng kéo dài ra ngoài hải phận theo một đường thẳng góc với đường ven biển. </w:t>
      </w:r>
    </w:p>
    <w:p w:rsidR="005455D4" w:rsidRPr="004D1186" w:rsidRDefault="005455D4" w:rsidP="005455D4">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Quy chế hoạt động tại giới tuyến được đặt dưới sự giám sát của Ủy ban quốc tế (gồm đại diện chính phủ Ba Lan, Canada và Ấn Độ).</w:t>
      </w:r>
    </w:p>
    <w:p w:rsidR="005455D4" w:rsidRPr="004D1186" w:rsidRDefault="005455D4" w:rsidP="005455D4">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Từ phân định lý thuyết theo VT17, các bên tham gia hội nghị chấp nhận giới tuyến tạm thời theo dòng sông Bến Hải làm địa giới phân định tự nhiên. Vùng giới tuyến chạy sát dọc sông Bến Hải, thuộc tỉnh Quảng Trị được xác định là giới tuyến quân sự tạm thời hai vùng Bắc - Nam.</w:t>
      </w:r>
    </w:p>
    <w:p w:rsidR="005455D4" w:rsidRPr="004D1186" w:rsidRDefault="005455D4" w:rsidP="005455D4">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Sông Bến Hải chảy qua tỉnh Quảng Trị, bắt nguồn từ núi Động Chân trong dãy Trường Sơn, rồi chạy dọc theo VT17 bắc từ tây sang đông, rồi đổ ra biển Đông qua Cửa Tùng. Phía thượng nguồn sông Bến Hải, lòng sông hẹp, được mở rộng khi xuống vùng đồng bằng Quảng Trị. </w:t>
      </w:r>
    </w:p>
    <w:p w:rsidR="005455D4" w:rsidRPr="004D1186" w:rsidRDefault="005455D4" w:rsidP="005455D4">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Sông Bến Hải có chiều dài chừng 100km, lòng sông rộng khoảng 100m, nơi rộng nhất khoảng 200m tại ranh giới giữa hai huyện Vĩnh Linh và Gio Linh, nơi hẹp ở phía thượng nguồn, thuộc tỉnh Quảng Trị. Sông Bến Hải chảy quanh co liên tục từ thượng nguồn đến mạn hạ lưu. Sông chảy qua gấp khúc qua các bình độ ở thượng nguồn rồi đến mé Vĩnh Hà (Vĩnh Linh) phía bắc - Linh Thượng (Gio Linh) phía nam; Vĩnh Sơn (Vĩnh Linh) - Vĩnh Tường (Gio Linh); Vĩnh Thành - Xuân Hòa, Xuân Long và cuối dòng qua Vĩnh Giang (Vĩnh Linh) rồi đổ ra biển Cửa Tùng. </w:t>
      </w:r>
    </w:p>
    <w:p w:rsidR="005455D4" w:rsidRPr="004D1186" w:rsidRDefault="005455D4" w:rsidP="005455D4">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VT17 Bắc qua Việt Nam luôn gắn với Khu phi quân sự.</w:t>
      </w:r>
    </w:p>
    <w:p w:rsidR="005455D4" w:rsidRPr="004D1186" w:rsidRDefault="005455D4" w:rsidP="005455D4">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Trong Điều 1 của Hiệp định chấm dứt chiến tranh ở Việt Nam được ký kết giữa đại diện Quân đội nhân dân Việt Nam và đại diện Quân đội Liên hiệp Pháp quy định: Vùng phi quân sự (Vietnamese Demilitarized Zone - DMZ) được tính từ 5 ki-lô-mét từ mỗi phía ở hai bên bên sông Bến Hải. Đây là vùng đệm nhằm tránh sự xung đột có thể xảy ra giữa hai quân đội . </w:t>
      </w:r>
    </w:p>
    <w:p w:rsidR="005455D4" w:rsidRPr="004D1186" w:rsidRDefault="005455D4" w:rsidP="005455D4">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Tuy nhiên, ở VT17 khó xác định được tất cả các địa điểm thuộc vùng phi quân sự. Đường phân định vùng phi quân sự ở phía đồng bằng khá thuận lợi, nhưng khi lên vùng thượng lưu thì khó khăn, càng sát dãy Trường Sơn càng khó thực hiện. Khi đường phân định cần sát thực tế, có nơi địa hình hiểm trở, nên không thể khảo sát kịp trong 25 ngày sau khi ký Hiệp định Genève như các bên đã thỏa thuận. </w:t>
      </w:r>
    </w:p>
    <w:p w:rsidR="005455D4" w:rsidRPr="004D1186" w:rsidRDefault="005455D4" w:rsidP="005455D4">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Hơn thế nữa khi xây dựng giới tuyến để tránh ranh giới cắt qua giữa thôn làng, nên ở đoạn đường đó đường phân tuyến đã chạy vòng qua các điểm này. Vì vậy, khi cắm mốc giới tuyến không theo đường thẳng mà dích dắc, quanh co. Trên thực tế, đường Giới tuyến chỉ lên đến Khe Bằm, Bến Tắt.  </w:t>
      </w:r>
    </w:p>
    <w:p w:rsidR="005455D4" w:rsidRPr="004D1186" w:rsidRDefault="005455D4" w:rsidP="005455D4">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Dù Hiệp định Genève quy định đường giới tuyến và khu phi quân sự chỉ tồn tại tạm thời trong thời gian nhất định để tránh xung đột của lực lượng quân </w:t>
      </w:r>
      <w:r w:rsidRPr="004D1186">
        <w:rPr>
          <w:rFonts w:ascii="Times New Roman" w:eastAsia="Calibri" w:hAnsi="Times New Roman" w:cs="Times New Roman"/>
          <w:color w:val="000000" w:themeColor="text1"/>
          <w:sz w:val="28"/>
          <w:szCs w:val="28"/>
        </w:rPr>
        <w:lastRenderedPageBreak/>
        <w:t>sự hai bên, nhưng trong thực tế đã thành đường tuyến chia đôi Việt Nam thành hai miền suốt 21 năm thời chống Mỹ, cứu nước.</w:t>
      </w:r>
    </w:p>
    <w:p w:rsidR="005455D4" w:rsidRPr="004D1186" w:rsidRDefault="005455D4" w:rsidP="005455D4">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Sau ngày giải phóng Quảng Trị năm 1973 và nhất là giải phóng hoàn toàn miền Nam, các vị trí trên trở lại địa danh bình thường với nhiều di tích lịch sử về cuộc kháng chiến chống Mỹ, cứu nước của nhân dân Việt Nam.</w:t>
      </w:r>
    </w:p>
    <w:p w:rsidR="005455D4" w:rsidRPr="004D1186" w:rsidRDefault="005455D4" w:rsidP="005455D4">
      <w:pPr>
        <w:keepNext/>
        <w:widowControl w:val="0"/>
        <w:spacing w:line="240" w:lineRule="auto"/>
        <w:ind w:firstLine="459"/>
        <w:jc w:val="right"/>
        <w:rPr>
          <w:rFonts w:ascii="Times New Roman" w:eastAsia="Calibri" w:hAnsi="Times New Roman" w:cs="Times New Roman"/>
          <w:b/>
          <w:color w:val="000000" w:themeColor="text1"/>
          <w:sz w:val="24"/>
          <w:szCs w:val="20"/>
        </w:rPr>
      </w:pPr>
      <w:r w:rsidRPr="004D1186">
        <w:rPr>
          <w:rFonts w:ascii="Times New Roman" w:eastAsia="Calibri" w:hAnsi="Times New Roman" w:cs="Times New Roman"/>
          <w:b/>
          <w:color w:val="000000" w:themeColor="text1"/>
          <w:sz w:val="24"/>
          <w:szCs w:val="20"/>
        </w:rPr>
        <w:t>NGUYỄN ĐÌNH LÊ</w:t>
      </w:r>
    </w:p>
    <w:p w:rsidR="005455D4" w:rsidRPr="004D1186" w:rsidRDefault="005455D4" w:rsidP="005455D4">
      <w:pPr>
        <w:keepNext/>
        <w:widowControl w:val="0"/>
        <w:spacing w:line="240" w:lineRule="auto"/>
        <w:ind w:left="318" w:hanging="318"/>
        <w:rPr>
          <w:rFonts w:ascii="Times New Roman" w:eastAsia="Calibri" w:hAnsi="Times New Roman" w:cs="Times New Roman"/>
          <w:b/>
          <w:color w:val="000000" w:themeColor="text1"/>
          <w:sz w:val="24"/>
          <w:szCs w:val="28"/>
        </w:rPr>
      </w:pPr>
      <w:r w:rsidRPr="004D1186">
        <w:rPr>
          <w:rFonts w:ascii="Times New Roman" w:eastAsia="Calibri" w:hAnsi="Times New Roman" w:cs="Times New Roman"/>
          <w:b/>
          <w:color w:val="000000" w:themeColor="text1"/>
          <w:sz w:val="24"/>
          <w:szCs w:val="28"/>
        </w:rPr>
        <w:t>Tài liệu tham khảo</w:t>
      </w:r>
    </w:p>
    <w:p w:rsidR="005455D4" w:rsidRPr="004D1186" w:rsidRDefault="005455D4" w:rsidP="005455D4">
      <w:pPr>
        <w:keepNext/>
        <w:widowControl w:val="0"/>
        <w:spacing w:before="0" w:line="240" w:lineRule="auto"/>
        <w:ind w:left="284" w:hanging="284"/>
        <w:contextualSpacing/>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1. Hoàng Chí Hiếu, </w:t>
      </w:r>
      <w:r w:rsidRPr="004D1186">
        <w:rPr>
          <w:rFonts w:ascii="Times New Roman" w:eastAsia="Calibri" w:hAnsi="Times New Roman" w:cs="Times New Roman"/>
          <w:i/>
          <w:color w:val="000000" w:themeColor="text1"/>
          <w:sz w:val="24"/>
          <w:szCs w:val="28"/>
        </w:rPr>
        <w:t>Đôi bờ giới tuyến (1954-1967)</w:t>
      </w:r>
      <w:r w:rsidRPr="004D1186">
        <w:rPr>
          <w:rFonts w:ascii="Times New Roman" w:eastAsia="Calibri" w:hAnsi="Times New Roman" w:cs="Times New Roman"/>
          <w:color w:val="000000" w:themeColor="text1"/>
          <w:sz w:val="24"/>
          <w:szCs w:val="28"/>
        </w:rPr>
        <w:t>, Nxb. Tổng hợp Thành phố Hồ Chí Minh, 2014.</w:t>
      </w:r>
    </w:p>
    <w:p w:rsidR="005455D4" w:rsidRPr="004D1186" w:rsidRDefault="005455D4" w:rsidP="005455D4">
      <w:pPr>
        <w:keepNext/>
        <w:widowControl w:val="0"/>
        <w:spacing w:before="0" w:line="240" w:lineRule="auto"/>
        <w:ind w:left="284" w:hanging="284"/>
        <w:contextualSpacing/>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2. Nhiều tác giả,  </w:t>
      </w:r>
      <w:r w:rsidRPr="004D1186">
        <w:rPr>
          <w:rFonts w:ascii="Times New Roman" w:eastAsia="Calibri" w:hAnsi="Times New Roman" w:cs="Times New Roman"/>
          <w:i/>
          <w:color w:val="000000" w:themeColor="text1"/>
          <w:sz w:val="24"/>
          <w:szCs w:val="28"/>
        </w:rPr>
        <w:t>Huyền thoại cầu Hiền Lương</w:t>
      </w:r>
      <w:r w:rsidRPr="004D1186">
        <w:rPr>
          <w:rFonts w:ascii="Times New Roman" w:eastAsia="Calibri" w:hAnsi="Times New Roman" w:cs="Times New Roman"/>
          <w:color w:val="000000" w:themeColor="text1"/>
          <w:sz w:val="24"/>
          <w:szCs w:val="28"/>
        </w:rPr>
        <w:t>, Nxb. Giao thông, Hà Nội, 2008.</w:t>
      </w:r>
    </w:p>
    <w:p w:rsidR="005455D4" w:rsidRPr="004D1186" w:rsidRDefault="005455D4" w:rsidP="005455D4">
      <w:pPr>
        <w:keepNext/>
        <w:widowControl w:val="0"/>
        <w:spacing w:before="0" w:line="240" w:lineRule="auto"/>
        <w:ind w:left="284" w:hanging="284"/>
        <w:contextualSpacing/>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4"/>
          <w:szCs w:val="28"/>
        </w:rPr>
        <w:t xml:space="preserve">3. Hồ Sỹ Thản (đồng tác giả), </w:t>
      </w:r>
      <w:r w:rsidRPr="004D1186">
        <w:rPr>
          <w:rFonts w:ascii="Times New Roman" w:eastAsia="Calibri" w:hAnsi="Times New Roman" w:cs="Times New Roman"/>
          <w:i/>
          <w:color w:val="000000" w:themeColor="text1"/>
          <w:sz w:val="24"/>
          <w:szCs w:val="28"/>
        </w:rPr>
        <w:t>Đường Hồ Chí Minh qua Bình Trị Thiên</w:t>
      </w:r>
      <w:r w:rsidRPr="004D1186">
        <w:rPr>
          <w:rFonts w:ascii="Times New Roman" w:eastAsia="Calibri" w:hAnsi="Times New Roman" w:cs="Times New Roman"/>
          <w:color w:val="000000" w:themeColor="text1"/>
          <w:sz w:val="24"/>
          <w:szCs w:val="28"/>
        </w:rPr>
        <w:t xml:space="preserve">, Nxb. Quân đội nhân dân, Hà Nội, 1992. </w:t>
      </w:r>
    </w:p>
    <w:p w:rsidR="005455D4" w:rsidRPr="004D1186" w:rsidRDefault="005455D4" w:rsidP="005455D4">
      <w:pPr>
        <w:keepNext/>
        <w:widowControl w:val="0"/>
        <w:spacing w:before="0" w:line="240" w:lineRule="auto"/>
        <w:ind w:left="284" w:hanging="284"/>
        <w:contextualSpacing/>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4. Dương Châu, </w:t>
      </w:r>
      <w:r w:rsidRPr="004D1186">
        <w:rPr>
          <w:rFonts w:ascii="Times New Roman" w:eastAsia="Calibri" w:hAnsi="Times New Roman" w:cs="Times New Roman"/>
          <w:i/>
          <w:color w:val="000000" w:themeColor="text1"/>
          <w:sz w:val="24"/>
          <w:szCs w:val="28"/>
        </w:rPr>
        <w:t>Vĩ Tuyến 17</w:t>
      </w:r>
      <w:r w:rsidRPr="004D1186">
        <w:rPr>
          <w:rFonts w:ascii="Times New Roman" w:eastAsia="Calibri" w:hAnsi="Times New Roman" w:cs="Times New Roman"/>
          <w:color w:val="000000" w:themeColor="text1"/>
          <w:sz w:val="24"/>
          <w:szCs w:val="28"/>
        </w:rPr>
        <w:t>, Nxb. Sài Gòn, 1956.</w:t>
      </w:r>
    </w:p>
    <w:p w:rsidR="005455D4" w:rsidRPr="004D1186" w:rsidRDefault="005455D4" w:rsidP="005455D4">
      <w:pPr>
        <w:keepNext/>
        <w:widowControl w:val="0"/>
        <w:spacing w:before="0" w:line="240" w:lineRule="auto"/>
        <w:ind w:left="284" w:hanging="284"/>
        <w:contextualSpacing/>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8"/>
          <w:szCs w:val="28"/>
        </w:rPr>
        <w:t xml:space="preserve">5. </w:t>
      </w:r>
      <w:r w:rsidRPr="004D1186">
        <w:rPr>
          <w:rFonts w:ascii="Times New Roman" w:eastAsia="Calibri" w:hAnsi="Times New Roman" w:cs="Times New Roman"/>
          <w:color w:val="000000" w:themeColor="text1"/>
          <w:sz w:val="24"/>
          <w:szCs w:val="28"/>
        </w:rPr>
        <w:t xml:space="preserve">Ủy ban liên hiệp Trung ương, </w:t>
      </w:r>
      <w:r w:rsidRPr="004D1186">
        <w:rPr>
          <w:rFonts w:ascii="Times New Roman" w:eastAsia="Calibri" w:hAnsi="Times New Roman" w:cs="Times New Roman"/>
          <w:i/>
          <w:color w:val="000000" w:themeColor="text1"/>
          <w:sz w:val="24"/>
          <w:szCs w:val="28"/>
        </w:rPr>
        <w:t>Quyết định số 11/QĐ, ngày 15.9.1954</w:t>
      </w:r>
      <w:r w:rsidRPr="004D1186">
        <w:rPr>
          <w:rFonts w:ascii="Times New Roman" w:eastAsia="Calibri" w:hAnsi="Times New Roman" w:cs="Times New Roman"/>
          <w:color w:val="000000" w:themeColor="text1"/>
          <w:sz w:val="24"/>
          <w:szCs w:val="28"/>
        </w:rPr>
        <w:t>, Tài liệu lưu tại Trung tâm lưu trữ Quốc gia II, Thành phố Hồ Chí Minh, kí hiệu: Đệ I CH 8.781.</w:t>
      </w:r>
    </w:p>
    <w:p w:rsidR="00276375" w:rsidRDefault="00276375">
      <w:bookmarkStart w:id="0" w:name="_GoBack"/>
      <w:bookmarkEnd w:id="0"/>
    </w:p>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D4"/>
    <w:rsid w:val="00276375"/>
    <w:rsid w:val="005455D4"/>
    <w:rsid w:val="00A3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51486-93A0-4C92-9284-72931A04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5D4"/>
    <w:pPr>
      <w:spacing w:before="120" w:after="0" w:line="360" w:lineRule="exact"/>
      <w:ind w:firstLine="720"/>
      <w:jc w:val="both"/>
    </w:pPr>
    <w:rPr>
      <w:rFonts w:eastAsia="PMingLiU"/>
    </w:rPr>
  </w:style>
  <w:style w:type="paragraph" w:styleId="Heading1">
    <w:name w:val="heading 1"/>
    <w:aliases w:val="Tên mục từ"/>
    <w:basedOn w:val="Normal"/>
    <w:link w:val="Heading1Char"/>
    <w:autoRedefine/>
    <w:uiPriority w:val="9"/>
    <w:qFormat/>
    <w:rsid w:val="005455D4"/>
    <w:pPr>
      <w:keepNext/>
      <w:widowControl w:val="0"/>
      <w:spacing w:line="240" w:lineRule="auto"/>
      <w:outlineLvl w:val="0"/>
    </w:pPr>
    <w:rPr>
      <w:rFonts w:ascii="Times New Roman" w:eastAsia="Calibri" w:hAnsi="Times New Roman" w:cs="Times New Roman"/>
      <w:b/>
      <w:sz w:val="24"/>
      <w:szCs w:val="24"/>
      <w:shd w:val="clear" w:color="auto" w:fill="FFFFF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từ Char"/>
    <w:basedOn w:val="DefaultParagraphFont"/>
    <w:link w:val="Heading1"/>
    <w:uiPriority w:val="9"/>
    <w:rsid w:val="005455D4"/>
    <w:rPr>
      <w:rFonts w:ascii="Times New Roman" w:eastAsia="Calibri"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909</Words>
  <Characters>5185</Characters>
  <Application>Microsoft Office Word</Application>
  <DocSecurity>0</DocSecurity>
  <Lines>43</Lines>
  <Paragraphs>12</Paragraphs>
  <ScaleCrop>false</ScaleCrop>
  <Company>21AK22.COM &amp; HIENPC.COM</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2025-12-25T21:13:00Z</dcterms:created>
  <dcterms:modified xsi:type="dcterms:W3CDTF">2025-12-25T21:13:00Z</dcterms:modified>
</cp:coreProperties>
</file>